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конденсатопровода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 xml:space="preserve"> СВГКМ – Мастах».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Да</w:t>
            </w:r>
            <w:r w:rsidR="006F4E07">
              <w:rPr>
                <w:rFonts w:ascii="Times New Roman" w:hAnsi="Times New Roman" w:cs="Times New Roman"/>
                <w:b/>
              </w:rPr>
              <w:t>та подведения итогов по лоту «13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463C61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63C6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6F4E07"/>
    <w:rsid w:val="00703906"/>
    <w:rsid w:val="0071742B"/>
    <w:rsid w:val="00781D03"/>
    <w:rsid w:val="007A7E23"/>
    <w:rsid w:val="007B1736"/>
    <w:rsid w:val="007F2677"/>
    <w:rsid w:val="008202CB"/>
    <w:rsid w:val="00832865"/>
    <w:rsid w:val="0084635B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2811C-19C2-47DF-A872-DE62182D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2018-01-24T05:34:00Z</cp:lastPrinted>
  <dcterms:created xsi:type="dcterms:W3CDTF">2015-03-16T09:41:00Z</dcterms:created>
  <dcterms:modified xsi:type="dcterms:W3CDTF">2018-03-12T01:34:00Z</dcterms:modified>
</cp:coreProperties>
</file>